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5F" w:rsidRDefault="0053585F" w:rsidP="0053585F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5F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p w:rsidR="0053585F" w:rsidRPr="002E3F1A" w:rsidRDefault="0053585F" w:rsidP="005358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3585F" w:rsidRPr="00B440DB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53585F" w:rsidRPr="001620FF" w:rsidRDefault="0053585F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3585F" w:rsidRPr="007B6C7D" w:rsidRDefault="0053585F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3585F" w:rsidRPr="007B6C7D" w:rsidRDefault="00245947" w:rsidP="00234582">
            <w:pPr>
              <w:tabs>
                <w:tab w:val="left" w:pos="4007"/>
              </w:tabs>
              <w:spacing w:after="0" w:line="240" w:lineRule="auto"/>
            </w:pPr>
            <w:r>
              <w:t>Prírodovedný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3585F" w:rsidRPr="007B6C7D" w:rsidRDefault="008F6D83" w:rsidP="006137A8">
            <w:pPr>
              <w:tabs>
                <w:tab w:val="left" w:pos="4007"/>
              </w:tabs>
              <w:spacing w:after="0" w:line="240" w:lineRule="auto"/>
            </w:pPr>
            <w:r>
              <w:t>17</w:t>
            </w:r>
            <w:r w:rsidR="00167982">
              <w:t>.06</w:t>
            </w:r>
            <w:r w:rsidR="00183254">
              <w:t>.2020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3585F" w:rsidRPr="007B6C7D" w:rsidRDefault="004329BC" w:rsidP="00234582">
            <w:pPr>
              <w:tabs>
                <w:tab w:val="left" w:pos="4007"/>
              </w:tabs>
              <w:spacing w:after="0" w:line="240" w:lineRule="auto"/>
            </w:pPr>
            <w:r>
              <w:t>Základná škola Škultétyho 1 Nitra, miestnosť informatiky</w:t>
            </w:r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3585F" w:rsidRPr="007B6C7D" w:rsidRDefault="004A4375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</w:tr>
      <w:tr w:rsidR="0053585F" w:rsidRPr="007B6C7D" w:rsidTr="00234582">
        <w:tc>
          <w:tcPr>
            <w:tcW w:w="4606" w:type="dxa"/>
          </w:tcPr>
          <w:p w:rsidR="0053585F" w:rsidRPr="007B6C7D" w:rsidRDefault="0053585F" w:rsidP="005358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3585F" w:rsidRPr="007B6C7D" w:rsidRDefault="00E41B03" w:rsidP="0023458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4A4375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53585F" w:rsidRPr="00137050" w:rsidRDefault="0053585F" w:rsidP="0053585F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3585F" w:rsidRPr="00245947" w:rsidTr="00234582">
        <w:trPr>
          <w:trHeight w:val="6419"/>
        </w:trPr>
        <w:tc>
          <w:tcPr>
            <w:tcW w:w="9212" w:type="dxa"/>
          </w:tcPr>
          <w:p w:rsidR="00F24716" w:rsidRPr="00F24716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  <w:r w:rsidR="00F247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4716" w:rsidRDefault="00DA11BD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Účelom s</w:t>
            </w:r>
            <w:r w:rsidR="00F24716" w:rsidRPr="00F24716">
              <w:rPr>
                <w:rFonts w:ascii="Times New Roman" w:hAnsi="Times New Roman"/>
                <w:sz w:val="24"/>
                <w:szCs w:val="24"/>
              </w:rPr>
              <w:t>tretnutia pedagogického</w:t>
            </w:r>
            <w:r w:rsidR="00F24716">
              <w:rPr>
                <w:rFonts w:ascii="Times New Roman" w:hAnsi="Times New Roman"/>
                <w:sz w:val="24"/>
                <w:szCs w:val="24"/>
              </w:rPr>
              <w:t xml:space="preserve"> klubu</w:t>
            </w:r>
            <w:r>
              <w:rPr>
                <w:rFonts w:ascii="Times New Roman" w:hAnsi="Times New Roman"/>
                <w:sz w:val="24"/>
                <w:szCs w:val="24"/>
              </w:rPr>
              <w:t>, ktorého</w:t>
            </w:r>
            <w:r w:rsidR="00F24716">
              <w:rPr>
                <w:rFonts w:ascii="Times New Roman" w:hAnsi="Times New Roman"/>
                <w:sz w:val="24"/>
                <w:szCs w:val="24"/>
              </w:rPr>
              <w:t xml:space="preserve"> sa zúčastnili všetci členovia ( s výnimkou Mgr. </w:t>
            </w:r>
            <w:proofErr w:type="spellStart"/>
            <w:r w:rsidR="00F24716">
              <w:rPr>
                <w:rFonts w:ascii="Times New Roman" w:hAnsi="Times New Roman"/>
                <w:sz w:val="24"/>
                <w:szCs w:val="24"/>
              </w:rPr>
              <w:t>Vatrálovej</w:t>
            </w:r>
            <w:proofErr w:type="spellEnd"/>
            <w:r w:rsidR="00FB0F33">
              <w:rPr>
                <w:rFonts w:ascii="Times New Roman" w:hAnsi="Times New Roman"/>
                <w:sz w:val="24"/>
                <w:szCs w:val="24"/>
              </w:rPr>
              <w:t>- PN)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bolo oboznámenie sa s pripravovanými aktivitami a stanovenie kritérií podkladov k výstupovej správe za 2. </w:t>
            </w:r>
            <w:r w:rsidR="0049521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olrok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šk.roka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2019/</w:t>
            </w:r>
            <w:r w:rsidR="00150C4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FB0F33">
              <w:rPr>
                <w:rFonts w:ascii="Times New Roman" w:hAnsi="Times New Roman"/>
                <w:sz w:val="24"/>
                <w:szCs w:val="24"/>
              </w:rPr>
              <w:t>. Prítomní</w:t>
            </w:r>
            <w:r w:rsidR="00EA5126">
              <w:rPr>
                <w:rFonts w:ascii="Times New Roman" w:hAnsi="Times New Roman"/>
                <w:sz w:val="24"/>
                <w:szCs w:val="24"/>
              </w:rPr>
              <w:t xml:space="preserve"> predstavili</w:t>
            </w:r>
            <w:r w:rsidR="00F24716">
              <w:rPr>
                <w:rFonts w:ascii="Times New Roman" w:hAnsi="Times New Roman"/>
                <w:sz w:val="24"/>
                <w:szCs w:val="24"/>
              </w:rPr>
              <w:t xml:space="preserve"> pripravené materiály a</w:t>
            </w:r>
            <w:r w:rsidR="00EA5126">
              <w:rPr>
                <w:rFonts w:ascii="Times New Roman" w:hAnsi="Times New Roman"/>
                <w:sz w:val="24"/>
                <w:szCs w:val="24"/>
              </w:rPr>
              <w:t xml:space="preserve"> návrhy </w:t>
            </w:r>
            <w:r w:rsidR="00FB0F33">
              <w:rPr>
                <w:rFonts w:ascii="Times New Roman" w:hAnsi="Times New Roman"/>
                <w:sz w:val="24"/>
                <w:szCs w:val="24"/>
              </w:rPr>
              <w:t xml:space="preserve">na ďalšiu pedagogickú činnosť </w:t>
            </w:r>
            <w:r w:rsidR="00EA5126">
              <w:rPr>
                <w:rFonts w:ascii="Times New Roman" w:hAnsi="Times New Roman"/>
                <w:sz w:val="24"/>
                <w:szCs w:val="24"/>
              </w:rPr>
              <w:t xml:space="preserve">vrátane možnej vzájomnej spolupráce. </w:t>
            </w:r>
          </w:p>
          <w:p w:rsidR="00EA5126" w:rsidRDefault="00EA512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26" w:rsidRPr="00F24716" w:rsidRDefault="00EA512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C4D" w:rsidRPr="00245947" w:rsidRDefault="00150C4D" w:rsidP="002459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F05" w:rsidRPr="00245947" w:rsidRDefault="00765F05" w:rsidP="002459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C97" w:rsidRPr="00245947" w:rsidRDefault="00201770" w:rsidP="00A906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Kľúčové slová: </w:t>
            </w:r>
            <w:r w:rsidR="00245947" w:rsidRPr="00245947">
              <w:rPr>
                <w:rFonts w:ascii="Times New Roman" w:hAnsi="Times New Roman"/>
                <w:sz w:val="24"/>
                <w:szCs w:val="24"/>
              </w:rPr>
              <w:t xml:space="preserve"> prírodovedná gramotnosť,</w:t>
            </w:r>
            <w:r w:rsidR="00380F48" w:rsidRPr="0024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659" w:rsidRPr="00245947">
              <w:rPr>
                <w:rFonts w:ascii="Times New Roman" w:hAnsi="Times New Roman"/>
                <w:sz w:val="24"/>
                <w:szCs w:val="24"/>
              </w:rPr>
              <w:t xml:space="preserve"> metodické materiály</w:t>
            </w:r>
            <w:r w:rsidR="008F6D83">
              <w:rPr>
                <w:rFonts w:ascii="Times New Roman" w:hAnsi="Times New Roman"/>
                <w:sz w:val="24"/>
                <w:szCs w:val="24"/>
              </w:rPr>
              <w:t xml:space="preserve">, NATURA 2000, prírodné hodnoty, ochrana prírody, </w:t>
            </w:r>
            <w:r w:rsidR="006B75A0">
              <w:rPr>
                <w:rFonts w:ascii="Times New Roman" w:hAnsi="Times New Roman"/>
                <w:sz w:val="24"/>
                <w:szCs w:val="24"/>
              </w:rPr>
              <w:t>les,</w:t>
            </w:r>
            <w:r w:rsidR="00342444">
              <w:rPr>
                <w:rFonts w:ascii="Times New Roman" w:hAnsi="Times New Roman"/>
                <w:sz w:val="24"/>
                <w:szCs w:val="24"/>
              </w:rPr>
              <w:t xml:space="preserve"> pôda, voda,</w:t>
            </w:r>
            <w:r w:rsidR="006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71D">
              <w:rPr>
                <w:rFonts w:ascii="Times New Roman" w:hAnsi="Times New Roman"/>
                <w:sz w:val="24"/>
                <w:szCs w:val="24"/>
              </w:rPr>
              <w:t>podmienky života na Zemi, vesmír, slnečná sústava</w:t>
            </w:r>
            <w:r w:rsidR="00562B30">
              <w:rPr>
                <w:rFonts w:ascii="Times New Roman" w:hAnsi="Times New Roman"/>
                <w:sz w:val="24"/>
                <w:szCs w:val="24"/>
              </w:rPr>
              <w:t>, zbierka, odpad</w:t>
            </w:r>
            <w:r w:rsidR="00096878">
              <w:rPr>
                <w:rFonts w:ascii="Times New Roman" w:hAnsi="Times New Roman"/>
                <w:sz w:val="24"/>
                <w:szCs w:val="24"/>
              </w:rPr>
              <w:t>, analýza</w:t>
            </w:r>
          </w:p>
        </w:tc>
      </w:tr>
      <w:tr w:rsidR="0053585F" w:rsidRPr="00245947" w:rsidTr="00542157">
        <w:trPr>
          <w:trHeight w:val="2126"/>
        </w:trPr>
        <w:tc>
          <w:tcPr>
            <w:tcW w:w="9212" w:type="dxa"/>
          </w:tcPr>
          <w:p w:rsidR="007E7C50" w:rsidRPr="00FB0F33" w:rsidRDefault="0053585F" w:rsidP="00CA404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33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FB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50" w:rsidRDefault="007E7C50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Úvod</w:t>
            </w:r>
          </w:p>
          <w:p w:rsidR="00E83B42" w:rsidRPr="00245947" w:rsidRDefault="00E83B42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uznesenia</w:t>
            </w:r>
          </w:p>
          <w:p w:rsidR="007E7C50" w:rsidRPr="00245947" w:rsidRDefault="00F01DEB" w:rsidP="0024594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Námety, aktivity</w:t>
            </w:r>
          </w:p>
          <w:p w:rsidR="007E7C50" w:rsidRDefault="00150C4D" w:rsidP="00F01DE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Analýza dosiahnutých cieľov</w:t>
            </w:r>
          </w:p>
          <w:p w:rsidR="00150C4D" w:rsidRPr="00F01DEB" w:rsidRDefault="00150C4D" w:rsidP="00F01DE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Záver</w:t>
            </w:r>
          </w:p>
          <w:p w:rsidR="0057746A" w:rsidRPr="00245947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Priebeh stretnutia</w:t>
            </w:r>
          </w:p>
          <w:p w:rsidR="00FB0F33" w:rsidRPr="00245947" w:rsidRDefault="00FB0F33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Pr="00245947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Bod č.1</w:t>
            </w:r>
          </w:p>
          <w:p w:rsidR="0096319F" w:rsidRPr="00245947" w:rsidRDefault="0096319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Pr="00245947" w:rsidRDefault="00150C4D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Zasadnutie otvorila vedúca PK a privítala prítomných pedagógov. </w:t>
            </w:r>
            <w:r w:rsidR="00416105">
              <w:rPr>
                <w:rFonts w:ascii="Times New Roman" w:hAnsi="Times New Roman"/>
                <w:sz w:val="24"/>
                <w:szCs w:val="24"/>
              </w:rPr>
              <w:t>S</w:t>
            </w:r>
            <w:r w:rsidR="00245947">
              <w:rPr>
                <w:rFonts w:ascii="Times New Roman" w:hAnsi="Times New Roman"/>
                <w:sz w:val="24"/>
                <w:szCs w:val="24"/>
              </w:rPr>
              <w:t>tretnutia</w:t>
            </w:r>
            <w:r w:rsidR="00380F48" w:rsidRPr="00245947">
              <w:rPr>
                <w:rFonts w:ascii="Times New Roman" w:hAnsi="Times New Roman"/>
                <w:sz w:val="24"/>
                <w:szCs w:val="24"/>
              </w:rPr>
              <w:t xml:space="preserve"> PK </w:t>
            </w:r>
            <w:r w:rsidR="0057746A" w:rsidRPr="00245947">
              <w:rPr>
                <w:rFonts w:ascii="Times New Roman" w:hAnsi="Times New Roman"/>
                <w:sz w:val="24"/>
                <w:szCs w:val="24"/>
              </w:rPr>
              <w:t>sa zúčastnili všetci členovia</w:t>
            </w:r>
            <w:r w:rsidR="00F01DEB">
              <w:rPr>
                <w:rFonts w:ascii="Times New Roman" w:hAnsi="Times New Roman"/>
                <w:sz w:val="24"/>
                <w:szCs w:val="24"/>
              </w:rPr>
              <w:t xml:space="preserve">, okrem Mgr. L. </w:t>
            </w:r>
            <w:proofErr w:type="spellStart"/>
            <w:r w:rsidR="00F01DEB">
              <w:rPr>
                <w:rFonts w:ascii="Times New Roman" w:hAnsi="Times New Roman"/>
                <w:sz w:val="24"/>
                <w:szCs w:val="24"/>
              </w:rPr>
              <w:t>Vatrálovej</w:t>
            </w:r>
            <w:proofErr w:type="spellEnd"/>
            <w:r w:rsidR="00F01DEB">
              <w:rPr>
                <w:rFonts w:ascii="Times New Roman" w:hAnsi="Times New Roman"/>
                <w:sz w:val="24"/>
                <w:szCs w:val="24"/>
              </w:rPr>
              <w:t xml:space="preserve"> (viď prezenčná listina)</w:t>
            </w:r>
            <w:r w:rsidR="002117D8" w:rsidRPr="0024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1DEB">
              <w:rPr>
                <w:rFonts w:ascii="Times New Roman" w:hAnsi="Times New Roman"/>
                <w:sz w:val="24"/>
                <w:szCs w:val="24"/>
              </w:rPr>
              <w:t>Prítomní boli oboznámení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01DEB">
              <w:rPr>
                <w:rFonts w:ascii="Times New Roman" w:hAnsi="Times New Roman"/>
                <w:sz w:val="24"/>
                <w:szCs w:val="24"/>
              </w:rPr>
              <w:t>programom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odsúhlasili jeho priebeh.</w:t>
            </w:r>
            <w:r w:rsidR="002117D8" w:rsidRPr="0024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46A" w:rsidRDefault="0057746A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47383A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Bod č. 2</w:t>
            </w:r>
          </w:p>
          <w:p w:rsidR="00E83B42" w:rsidRPr="0047383A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3B4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383A">
              <w:rPr>
                <w:rFonts w:ascii="Times New Roman" w:hAnsi="Times New Roman"/>
              </w:rPr>
              <w:t>Kontrola uznesenia.</w:t>
            </w:r>
          </w:p>
          <w:p w:rsidR="00E83B4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16105" w:rsidRDefault="00562B30" w:rsidP="004161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16105">
              <w:rPr>
                <w:rFonts w:ascii="Times New Roman" w:hAnsi="Times New Roman"/>
              </w:rPr>
              <w:t>/2020  Príprava materiálov  počas mimoriadnej situácie</w:t>
            </w:r>
          </w:p>
          <w:p w:rsidR="00416105" w:rsidRDefault="00416105" w:rsidP="004161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105" w:rsidRDefault="00845D85" w:rsidP="004161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úloha.......priebežne sa plní</w:t>
            </w:r>
          </w:p>
          <w:p w:rsidR="00E83B42" w:rsidRPr="00245947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Bod č. 3 </w:t>
            </w:r>
          </w:p>
          <w:p w:rsidR="00E83B42" w:rsidRDefault="00E83B4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9DB" w:rsidRDefault="00B92E35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Vedúca PK vyzvala vedúce  krúžkov (</w:t>
            </w:r>
            <w:r w:rsidR="00EE19C0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="00EE19C0">
              <w:rPr>
                <w:rFonts w:ascii="Times New Roman" w:hAnsi="Times New Roman"/>
                <w:sz w:val="24"/>
                <w:szCs w:val="24"/>
              </w:rPr>
              <w:t>Paulďurová</w:t>
            </w:r>
            <w:proofErr w:type="spellEnd"/>
            <w:r w:rsidR="006143D2">
              <w:rPr>
                <w:rFonts w:ascii="Times New Roman" w:hAnsi="Times New Roman"/>
                <w:sz w:val="24"/>
                <w:szCs w:val="24"/>
              </w:rPr>
              <w:t>,</w:t>
            </w:r>
            <w:r w:rsidR="00845D85">
              <w:rPr>
                <w:rFonts w:ascii="Times New Roman" w:hAnsi="Times New Roman"/>
                <w:sz w:val="24"/>
                <w:szCs w:val="24"/>
              </w:rPr>
              <w:t xml:space="preserve"> Mgr. Moravčíková,</w:t>
            </w:r>
            <w:r w:rsidR="002B1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9C0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="00EE19C0">
              <w:rPr>
                <w:rFonts w:ascii="Times New Roman" w:hAnsi="Times New Roman"/>
                <w:sz w:val="24"/>
                <w:szCs w:val="24"/>
              </w:rPr>
              <w:t>Lavrincová</w:t>
            </w:r>
            <w:proofErr w:type="spellEnd"/>
            <w:r w:rsidR="00845D85">
              <w:rPr>
                <w:rFonts w:ascii="Times New Roman" w:hAnsi="Times New Roman"/>
                <w:sz w:val="24"/>
                <w:szCs w:val="24"/>
              </w:rPr>
              <w:t xml:space="preserve">, PaedDr. </w:t>
            </w:r>
            <w:proofErr w:type="spellStart"/>
            <w:r w:rsidR="00845D85">
              <w:rPr>
                <w:rFonts w:ascii="Times New Roman" w:hAnsi="Times New Roman"/>
                <w:sz w:val="24"/>
                <w:szCs w:val="24"/>
              </w:rPr>
              <w:t>Chlapečková</w:t>
            </w:r>
            <w:proofErr w:type="spellEnd"/>
            <w:r w:rsidR="00845D85">
              <w:rPr>
                <w:rFonts w:ascii="Times New Roman" w:hAnsi="Times New Roman"/>
                <w:sz w:val="24"/>
                <w:szCs w:val="24"/>
              </w:rPr>
              <w:t>, PhD.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AF4311">
              <w:rPr>
                <w:rFonts w:ascii="Times New Roman" w:hAnsi="Times New Roman"/>
                <w:sz w:val="24"/>
                <w:szCs w:val="24"/>
              </w:rPr>
              <w:t xml:space="preserve">aby predostreli svoje pripravené návrhy na ďalšiu krúžkovú činnosť, ako aj didaktické materiály, ktoré sú ich súčasťou. </w:t>
            </w:r>
          </w:p>
          <w:p w:rsidR="002B19DB" w:rsidRDefault="002B19DB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9DB" w:rsidRDefault="006143D2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Ekologický krúžok</w:t>
            </w:r>
          </w:p>
          <w:p w:rsidR="00054F2B" w:rsidRPr="008F6D83" w:rsidRDefault="008F6D83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 učiteľka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Paulďurová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spracovala materiál- Dokument NATURA 2000. Rozdelila ho do štyroch oblastí</w:t>
            </w:r>
            <w:r w:rsidR="003A3084">
              <w:rPr>
                <w:rFonts w:ascii="Times New Roman" w:hAnsi="Times New Roman"/>
                <w:sz w:val="24"/>
                <w:szCs w:val="24"/>
              </w:rPr>
              <w:t>, ktorým by sa chcela postupne hlbšie venovať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6D83" w:rsidRDefault="008F6D83" w:rsidP="008F6D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83">
              <w:rPr>
                <w:rFonts w:ascii="Times New Roman" w:hAnsi="Times New Roman"/>
                <w:sz w:val="24"/>
                <w:szCs w:val="24"/>
              </w:rPr>
              <w:t>1/ Ochrana prírody včera, dnes a zajtra – aké prírodné hodnoty nám poskytuje príroda a ako ich chrániť, výzva pre prírodu NATURA 2000</w:t>
            </w:r>
          </w:p>
          <w:p w:rsidR="008F6D83" w:rsidRPr="008F6D83" w:rsidRDefault="008F6D83" w:rsidP="008F6D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83">
              <w:rPr>
                <w:rFonts w:ascii="Times New Roman" w:hAnsi="Times New Roman"/>
                <w:sz w:val="24"/>
                <w:szCs w:val="24"/>
              </w:rPr>
              <w:t>2/ Prírodné hodnoty na SR – príklady – ako by vyzerala krajina bez vplyvu človeka, flóra a fauna SR a jej ohrozené druhy, mokrade, jaskyne a neživá príroda SR</w:t>
            </w:r>
          </w:p>
          <w:p w:rsidR="008F6D83" w:rsidRPr="008F6D83" w:rsidRDefault="008F6D83" w:rsidP="008F6D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83">
              <w:rPr>
                <w:rFonts w:ascii="Times New Roman" w:hAnsi="Times New Roman"/>
                <w:sz w:val="24"/>
                <w:szCs w:val="24"/>
              </w:rPr>
              <w:t>3/ Ochrana prírody v SR – v minulosti a dnes – kedy začala právna ochrana na SR, prvý zákon z roku 1955, súčasná územná a druhová ochrana prírody, orgány a organizácie ochrany prírody a krajiny</w:t>
            </w:r>
          </w:p>
          <w:p w:rsidR="008F6D83" w:rsidRPr="008F6D83" w:rsidRDefault="008F6D83" w:rsidP="008F6D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83">
              <w:rPr>
                <w:rFonts w:ascii="Times New Roman" w:hAnsi="Times New Roman"/>
                <w:sz w:val="24"/>
                <w:szCs w:val="24"/>
              </w:rPr>
              <w:t>4/ Natura 2000 v SR – čo skrýva tento pojem, povinnosti SR pred vstupom do EÚ, navrhované chránené vtáčie územia a územia európskeho významu</w:t>
            </w:r>
          </w:p>
          <w:p w:rsidR="008F6D83" w:rsidRDefault="003A3084" w:rsidP="00A0171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Spomenutý d</w:t>
            </w:r>
            <w:r w:rsidR="008F6D83" w:rsidRPr="008F6D83">
              <w:rPr>
                <w:rFonts w:ascii="Times New Roman" w:hAnsi="Times New Roman"/>
                <w:sz w:val="24"/>
                <w:szCs w:val="24"/>
              </w:rPr>
              <w:t>okument zahŕňa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nielen z</w:t>
            </w:r>
            <w:r w:rsidR="008F6D83" w:rsidRPr="003A3084">
              <w:rPr>
                <w:rFonts w:ascii="Times New Roman" w:hAnsi="Times New Roman"/>
                <w:sz w:val="24"/>
                <w:szCs w:val="24"/>
              </w:rPr>
              <w:t xml:space="preserve">oznam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rôznych </w:t>
            </w:r>
            <w:r w:rsidR="008F6D83" w:rsidRPr="003A3084">
              <w:rPr>
                <w:rFonts w:ascii="Times New Roman" w:hAnsi="Times New Roman"/>
                <w:sz w:val="24"/>
                <w:szCs w:val="24"/>
              </w:rPr>
              <w:t>druhov živočíchov, rastlín, biotopov, druhov vtákov európskeho významu prirodzene sa vyskytujúcich na Slovensku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ale pozýva aj priamo do terénu pod názvom  „S Naturou na túru“. Modelové územia </w:t>
            </w:r>
            <w:r w:rsidR="008F6D83" w:rsidRPr="003A3084">
              <w:rPr>
                <w:rFonts w:ascii="Times New Roman" w:hAnsi="Times New Roman"/>
                <w:sz w:val="24"/>
                <w:szCs w:val="24"/>
              </w:rPr>
              <w:t>Dunajské luhy a </w:t>
            </w:r>
            <w:proofErr w:type="spellStart"/>
            <w:r w:rsidR="008F6D83" w:rsidRPr="003A308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obročský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prales sprístupňujú </w:t>
            </w:r>
            <w:r w:rsidR="008F6D83" w:rsidRPr="003A3084">
              <w:rPr>
                <w:rFonts w:ascii="Times New Roman" w:hAnsi="Times New Roman"/>
                <w:sz w:val="24"/>
                <w:szCs w:val="24"/>
              </w:rPr>
              <w:t>prír</w:t>
            </w:r>
            <w:r w:rsidR="00F9514A">
              <w:rPr>
                <w:rFonts w:ascii="Times New Roman" w:hAnsi="Times New Roman"/>
                <w:sz w:val="24"/>
                <w:szCs w:val="24"/>
              </w:rPr>
              <w:t xml:space="preserve">odné pomery modelovej lokality a umožňujú tak zrealizovať zážitkové učenie. Ukážka pracovných listov </w:t>
            </w:r>
            <w:r w:rsidR="00A0171D">
              <w:rPr>
                <w:rFonts w:ascii="Times New Roman" w:hAnsi="Times New Roman"/>
                <w:sz w:val="24"/>
                <w:szCs w:val="24"/>
              </w:rPr>
              <w:t>tvorila záver prezentácie pripravovaných aktivít.</w:t>
            </w:r>
          </w:p>
          <w:p w:rsidR="008F6D83" w:rsidRDefault="008F6D83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8A9" w:rsidRDefault="007D08A9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Modrá planéta</w:t>
            </w:r>
          </w:p>
          <w:p w:rsidR="006B75A0" w:rsidRPr="006B75A0" w:rsidRDefault="00A0171D" w:rsidP="006B75A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 tom, ako všetko v prírode so sebou súvisí a je navzájom prepojené, potvrdila svojou prezentáciou aktivít aj pani učiteľka Moravčíková. Za kľúčovú oblasť si zvolila „Podmienky života na Zemi“. Motivačný text inšpirovaný článkom z tlače vovedie žiakov do tajov našej planéty. Je potrebné, aby sa prostredníctvom kontrolných otázok vyučujúci presvedčil, či bol text zrozumiteľný. V motivačnom rozhovore budú totiž žiaci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reagovať na údaje, ktoré</w:t>
            </w:r>
            <w:r w:rsidRPr="00A0171D">
              <w:rPr>
                <w:rFonts w:ascii="Times New Roman" w:eastAsiaTheme="minorHAnsi" w:hAnsi="Times New Roman"/>
                <w:sz w:val="24"/>
                <w:szCs w:val="24"/>
              </w:rPr>
              <w:t xml:space="preserve"> si prečítali z textu.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„</w:t>
            </w:r>
            <w:r w:rsidRPr="00A0171D">
              <w:rPr>
                <w:rFonts w:ascii="Times New Roman" w:eastAsiaTheme="minorHAnsi" w:hAnsi="Times New Roman"/>
                <w:sz w:val="24"/>
                <w:szCs w:val="24"/>
              </w:rPr>
              <w:t>Môžu byť pravdivé? Ako by sa to dalo zistiť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  <w:r w:rsidRPr="00A0171D">
              <w:rPr>
                <w:rFonts w:ascii="Times New Roman" w:eastAsiaTheme="minorHAnsi" w:hAnsi="Times New Roman"/>
                <w:sz w:val="24"/>
                <w:szCs w:val="24"/>
              </w:rPr>
              <w:t>....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  <w:r w:rsidRPr="00A017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Diskusia ponúka priestor pre zisťovanie</w:t>
            </w:r>
            <w:r w:rsidR="006B75A0">
              <w:rPr>
                <w:rFonts w:ascii="Times New Roman" w:eastAsiaTheme="minorHAnsi" w:hAnsi="Times New Roman"/>
                <w:sz w:val="24"/>
                <w:szCs w:val="24"/>
              </w:rPr>
              <w:t xml:space="preserve"> názorov žiakov na danú tému. Vyučujúca predstavila i pripravované </w:t>
            </w:r>
            <w:proofErr w:type="spellStart"/>
            <w:r w:rsidR="006B75A0">
              <w:rPr>
                <w:rFonts w:ascii="Times New Roman" w:eastAsiaTheme="minorHAnsi" w:hAnsi="Times New Roman"/>
                <w:sz w:val="24"/>
                <w:szCs w:val="24"/>
              </w:rPr>
              <w:t>slidy</w:t>
            </w:r>
            <w:proofErr w:type="spellEnd"/>
            <w:r w:rsidR="006B75A0">
              <w:rPr>
                <w:rFonts w:ascii="Times New Roman" w:eastAsiaTheme="minorHAnsi" w:hAnsi="Times New Roman"/>
                <w:sz w:val="24"/>
                <w:szCs w:val="24"/>
              </w:rPr>
              <w:t xml:space="preserve"> na interaktívnu tabuľu s úlohami pre žiakov, tajničkami, praktickými cvičeniami. Vymenované aktivity rozvíjajú nielen </w:t>
            </w:r>
            <w:r w:rsidR="006B75A0" w:rsidRPr="006B75A0">
              <w:rPr>
                <w:rFonts w:ascii="Times New Roman" w:hAnsi="Times New Roman"/>
                <w:sz w:val="24"/>
                <w:szCs w:val="24"/>
              </w:rPr>
              <w:t>komun</w:t>
            </w:r>
            <w:r w:rsidR="006B75A0">
              <w:rPr>
                <w:rFonts w:ascii="Times New Roman" w:hAnsi="Times New Roman"/>
                <w:sz w:val="24"/>
                <w:szCs w:val="24"/>
              </w:rPr>
              <w:t>ikačné zručnosti, predstavivosť či logické myslenie žiakov, ale i tvorbu</w:t>
            </w:r>
            <w:r w:rsidR="006B75A0" w:rsidRPr="006B75A0">
              <w:rPr>
                <w:rFonts w:ascii="Times New Roman" w:hAnsi="Times New Roman"/>
                <w:sz w:val="24"/>
                <w:szCs w:val="24"/>
              </w:rPr>
              <w:t xml:space="preserve"> vlastného úsudku, pozorovanie, </w:t>
            </w:r>
            <w:r w:rsidR="006B75A0">
              <w:rPr>
                <w:rFonts w:ascii="Times New Roman" w:hAnsi="Times New Roman"/>
                <w:sz w:val="24"/>
                <w:szCs w:val="24"/>
              </w:rPr>
              <w:t>utvrdzovanie a</w:t>
            </w:r>
            <w:r w:rsidR="006B75A0" w:rsidRPr="006B75A0">
              <w:rPr>
                <w:rFonts w:ascii="Times New Roman" w:hAnsi="Times New Roman"/>
                <w:sz w:val="24"/>
                <w:szCs w:val="24"/>
              </w:rPr>
              <w:t xml:space="preserve"> overovanie vedomostí žiakov</w:t>
            </w:r>
            <w:r w:rsidR="006B7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71D" w:rsidRDefault="00A0171D" w:rsidP="00A0171D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D1F7C" w:rsidRDefault="00ED1F7C" w:rsidP="00E83B4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Zelená škola 1</w:t>
            </w:r>
          </w:p>
          <w:p w:rsidR="00855512" w:rsidRDefault="006B75A0" w:rsidP="0072494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A0">
              <w:rPr>
                <w:rFonts w:ascii="Times New Roman" w:hAnsi="Times New Roman"/>
                <w:sz w:val="24"/>
                <w:szCs w:val="24"/>
              </w:rPr>
              <w:t>Pani učiteľka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Lavrincová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 zamerala na tému „Les“</w:t>
            </w:r>
            <w:r w:rsidR="00724943">
              <w:rPr>
                <w:rFonts w:ascii="Times New Roman" w:hAnsi="Times New Roman"/>
                <w:sz w:val="24"/>
                <w:szCs w:val="24"/>
              </w:rPr>
              <w:t>. Z médií čoraz častejšie počúvame o lesoch, ktoré nám priam miznú pred očami, rovnako ako aj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 xml:space="preserve"> vymierajúce druhy </w:t>
            </w:r>
            <w:r w:rsidR="00724943">
              <w:rPr>
                <w:rFonts w:ascii="Times New Roman" w:hAnsi="Times New Roman"/>
                <w:sz w:val="24"/>
                <w:szCs w:val="24"/>
              </w:rPr>
              <w:t>rastlín či živočíchov. N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 xml:space="preserve">ásledky, ktorým bude naša civilizácia čeliť a o ktorých zatiaľ možno ani netušíme. To je bilancia, ktorú po sebe zanecháva naša generácia a s jej dôsledkami sa budú </w:t>
            </w:r>
          </w:p>
          <w:p w:rsidR="006B75A0" w:rsidRPr="006B75A0" w:rsidRDefault="006B75A0" w:rsidP="0072494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A0">
              <w:rPr>
                <w:rFonts w:ascii="Times New Roman" w:hAnsi="Times New Roman"/>
                <w:sz w:val="24"/>
                <w:szCs w:val="24"/>
              </w:rPr>
              <w:t xml:space="preserve">boriť generácie, ktoré prídu po nás. Či je možné zastaviť nenásytnosť ľudskej rasy je otázka </w:t>
            </w:r>
            <w:r w:rsidRPr="006B75A0">
              <w:rPr>
                <w:rFonts w:ascii="Times New Roman" w:hAnsi="Times New Roman"/>
                <w:sz w:val="24"/>
                <w:szCs w:val="24"/>
              </w:rPr>
              <w:lastRenderedPageBreak/>
              <w:t>pre psychológov, psychiatrova sociológov. Úlohou pedagógov je pripraviť generáciu, ktorá prichádza na život s klimatickou zmenou a jej následkami.</w:t>
            </w:r>
          </w:p>
          <w:p w:rsidR="00084401" w:rsidRDefault="006B75A0" w:rsidP="006B75A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A0">
              <w:rPr>
                <w:rFonts w:ascii="Times New Roman" w:hAnsi="Times New Roman"/>
                <w:sz w:val="24"/>
                <w:szCs w:val="24"/>
              </w:rPr>
              <w:t>Spolunažívanie s ostatnými živými organizmami a ich rešpektovanie je len jednou z čiastkových úloh, ktorá s ochranou prírody ako takej súvisí. Je takéto spolunažívanie možné alebo sme všetci len súčasťou potravinového reťazca, v ktorom ten silnejší vyhráva?</w:t>
            </w:r>
          </w:p>
          <w:p w:rsidR="006B75A0" w:rsidRPr="006B75A0" w:rsidRDefault="006B75A0" w:rsidP="006B75A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A0">
              <w:rPr>
                <w:rFonts w:ascii="Times New Roman" w:hAnsi="Times New Roman"/>
                <w:sz w:val="24"/>
                <w:szCs w:val="24"/>
              </w:rPr>
              <w:t xml:space="preserve"> Kritické zamyslenie nad touto otáz</w:t>
            </w:r>
            <w:r w:rsidR="00084401">
              <w:rPr>
                <w:rFonts w:ascii="Times New Roman" w:hAnsi="Times New Roman"/>
                <w:sz w:val="24"/>
                <w:szCs w:val="24"/>
              </w:rPr>
              <w:t>kou si kladie za cieľ aktivita „O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>pičky</w:t>
            </w:r>
            <w:r w:rsidR="00084401">
              <w:rPr>
                <w:rFonts w:ascii="Times New Roman" w:hAnsi="Times New Roman"/>
                <w:sz w:val="24"/>
                <w:szCs w:val="24"/>
              </w:rPr>
              <w:t>“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>, ktorá vznikla na návrh čle</w:t>
            </w:r>
            <w:r w:rsidR="00084401">
              <w:rPr>
                <w:rFonts w:ascii="Times New Roman" w:hAnsi="Times New Roman"/>
                <w:sz w:val="24"/>
                <w:szCs w:val="24"/>
              </w:rPr>
              <w:t xml:space="preserve">nov krúžku, pretože sa žiaci 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>chceli dozvedieť niečo viac o živote primátov.</w:t>
            </w:r>
            <w:r w:rsidR="00084401">
              <w:rPr>
                <w:rFonts w:ascii="Times New Roman" w:hAnsi="Times New Roman"/>
                <w:sz w:val="24"/>
                <w:szCs w:val="24"/>
              </w:rPr>
              <w:t xml:space="preserve"> Úvod aktivity tvorí spoločné prečítanie odborného textu, 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>z ktorého sa žiaci dozvedia v akých ekosystémoch alebo vďaka ktorým evolučným zmenám vy</w:t>
            </w:r>
            <w:r w:rsidR="00084401">
              <w:rPr>
                <w:rFonts w:ascii="Times New Roman" w:hAnsi="Times New Roman"/>
                <w:sz w:val="24"/>
                <w:szCs w:val="24"/>
              </w:rPr>
              <w:t>brané druhy primátov prežívajú. Nasleduje samostatná práca s pracovným listom so zameraní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 xml:space="preserve">m na rozvoj čitateľskej gramotnosti vo všetkých úrovniach </w:t>
            </w:r>
            <w:proofErr w:type="spellStart"/>
            <w:r w:rsidRPr="006B75A0">
              <w:rPr>
                <w:rFonts w:ascii="Times New Roman" w:hAnsi="Times New Roman"/>
                <w:sz w:val="24"/>
                <w:szCs w:val="24"/>
              </w:rPr>
              <w:t>Bloomovej</w:t>
            </w:r>
            <w:proofErr w:type="spellEnd"/>
            <w:r w:rsidRPr="006B75A0">
              <w:rPr>
                <w:rFonts w:ascii="Times New Roman" w:hAnsi="Times New Roman"/>
                <w:sz w:val="24"/>
                <w:szCs w:val="24"/>
              </w:rPr>
              <w:t xml:space="preserve"> taxonómie.</w:t>
            </w:r>
            <w:r w:rsidR="00084401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>rvé tri úlohy</w:t>
            </w:r>
            <w:r w:rsidR="00084401">
              <w:rPr>
                <w:rFonts w:ascii="Times New Roman" w:hAnsi="Times New Roman"/>
                <w:sz w:val="24"/>
                <w:szCs w:val="24"/>
              </w:rPr>
              <w:t xml:space="preserve"> plnia žiaci samostatne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>, štvrtá- pozeranie videofilmu (</w:t>
            </w:r>
            <w:proofErr w:type="spellStart"/>
            <w:r w:rsidRPr="006B75A0">
              <w:rPr>
                <w:rFonts w:ascii="Times New Roman" w:hAnsi="Times New Roman"/>
                <w:sz w:val="24"/>
                <w:szCs w:val="24"/>
              </w:rPr>
              <w:t>link</w:t>
            </w:r>
            <w:proofErr w:type="spellEnd"/>
            <w:r w:rsidRPr="006B75A0">
              <w:rPr>
                <w:rFonts w:ascii="Times New Roman" w:hAnsi="Times New Roman"/>
                <w:sz w:val="24"/>
                <w:szCs w:val="24"/>
              </w:rPr>
              <w:t xml:space="preserve"> je uvedený v pracovno</w:t>
            </w:r>
            <w:r w:rsidR="00084401">
              <w:rPr>
                <w:rFonts w:ascii="Times New Roman" w:hAnsi="Times New Roman"/>
                <w:sz w:val="24"/>
                <w:szCs w:val="24"/>
              </w:rPr>
              <w:t xml:space="preserve">m liste) je spoločná. </w:t>
            </w:r>
          </w:p>
          <w:p w:rsidR="006B75A0" w:rsidRPr="006B75A0" w:rsidRDefault="006B75A0" w:rsidP="006B75A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A0">
              <w:rPr>
                <w:rFonts w:ascii="Times New Roman" w:hAnsi="Times New Roman"/>
                <w:sz w:val="24"/>
                <w:szCs w:val="24"/>
              </w:rPr>
              <w:t xml:space="preserve">Film je o známej gorile </w:t>
            </w:r>
            <w:proofErr w:type="spellStart"/>
            <w:r w:rsidRPr="006B75A0">
              <w:rPr>
                <w:rFonts w:ascii="Times New Roman" w:hAnsi="Times New Roman"/>
                <w:sz w:val="24"/>
                <w:szCs w:val="24"/>
              </w:rPr>
              <w:t>Koko</w:t>
            </w:r>
            <w:proofErr w:type="spellEnd"/>
            <w:r w:rsidRPr="006B75A0">
              <w:rPr>
                <w:rFonts w:ascii="Times New Roman" w:hAnsi="Times New Roman"/>
                <w:sz w:val="24"/>
                <w:szCs w:val="24"/>
              </w:rPr>
              <w:t>, ktorá žila v zajatí a naučila sa komunikovať so svojím okolím pomocou znakovej reči pre nepočujúcich. Počas svoj</w:t>
            </w:r>
            <w:r w:rsidR="00855512">
              <w:rPr>
                <w:rFonts w:ascii="Times New Roman" w:hAnsi="Times New Roman"/>
                <w:sz w:val="24"/>
                <w:szCs w:val="24"/>
              </w:rPr>
              <w:t>ho života (uhynula v roku 2018)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 xml:space="preserve"> si vytvorila úzky citový vzťah k ľuďom vo svojom okolí. Nakoľko v zajatí nemohla mať vlastné mláďatá, tak sa počas svojho života starala o mačiatka,  ku ktorým obrátila svoje materinské pudy.</w:t>
            </w:r>
            <w:r w:rsidR="0085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 xml:space="preserve">Diskusia po filme by sa mala zamerať na reálnosť príbehu a etický rozmer chovania zvierat v zajatí na výskumné účely. </w:t>
            </w:r>
          </w:p>
          <w:p w:rsidR="00855512" w:rsidRDefault="006B75A0" w:rsidP="00562B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5A0">
              <w:rPr>
                <w:rFonts w:ascii="Times New Roman" w:hAnsi="Times New Roman"/>
                <w:sz w:val="24"/>
                <w:szCs w:val="24"/>
              </w:rPr>
              <w:t>Žiakov je potrebné viesť k získavaniu informácií n</w:t>
            </w:r>
            <w:r w:rsidR="00084401">
              <w:rPr>
                <w:rFonts w:ascii="Times New Roman" w:hAnsi="Times New Roman"/>
                <w:sz w:val="24"/>
                <w:szCs w:val="24"/>
              </w:rPr>
              <w:t>a danú tému, nie len pasívne prijímať informácie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 xml:space="preserve">, ktoré často prvoplánovo útočia na ich emotívnu stránku. Otázkami </w:t>
            </w:r>
            <w:r w:rsidR="00084401">
              <w:rPr>
                <w:rFonts w:ascii="Times New Roman" w:hAnsi="Times New Roman"/>
                <w:sz w:val="24"/>
                <w:szCs w:val="24"/>
              </w:rPr>
              <w:t>„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>Čo si myslíš o...?, Je podľa teba správne, že...?, Myslíš si, ž</w:t>
            </w:r>
            <w:r w:rsidR="00084401">
              <w:rPr>
                <w:rFonts w:ascii="Times New Roman" w:hAnsi="Times New Roman"/>
                <w:sz w:val="24"/>
                <w:szCs w:val="24"/>
              </w:rPr>
              <w:t>e je reálne, že...?“ navádzame žiakov k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 xml:space="preserve"> premýšľaniu nad motiváciou autorov príbehu a po ďalšom pátraní o príbehu.</w:t>
            </w:r>
            <w:r w:rsidR="00084401">
              <w:rPr>
                <w:rFonts w:ascii="Times New Roman" w:hAnsi="Times New Roman"/>
                <w:sz w:val="24"/>
                <w:szCs w:val="24"/>
              </w:rPr>
              <w:t xml:space="preserve"> Žiadame od nich aj argumenty a obhajobu svojho názoru</w:t>
            </w:r>
            <w:r w:rsidRPr="006B75A0">
              <w:rPr>
                <w:rFonts w:ascii="Times New Roman" w:hAnsi="Times New Roman"/>
                <w:sz w:val="24"/>
                <w:szCs w:val="24"/>
              </w:rPr>
              <w:t>. Téma je nadmieru vhodná na rozvoj kritického myslenia.</w:t>
            </w:r>
          </w:p>
          <w:p w:rsidR="00295E22" w:rsidRDefault="00295E22" w:rsidP="006B75A0">
            <w:pPr>
              <w:tabs>
                <w:tab w:val="left" w:pos="53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Záhady našej planéty</w:t>
            </w:r>
            <w:r w:rsidR="006B75A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84401" w:rsidRPr="00084401" w:rsidRDefault="00084401" w:rsidP="003D61F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Pani učiteľka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Chlapečková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predstavila podklady k aktivite „Malí vedci“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Cieľom aktivity je naučiť sa analyzovať získané údaje  a informácie z vyhodnotených vzoriek tak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ako to robia naozajstní vedci. Vedieť vyhodnotiť nielen spôsob zberu vzoriek, ale aj správnosť postupu pri vyhodnocovaní, možné riziko odchýlky a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aj to najdôležitejšie,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prepojiť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získané informácie 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 bu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dúcnosťou či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 minulosťou. 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Sledovať sa môžu hneď dva javy: „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Čo by sa mohlo stať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...“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formulovanie hypo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tézy a hľadanie riešení, resp. „Č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 sa stalo a prečo sa to  stalo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?“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hľadanie príčin.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Súčasťou aktivity sú pracovné listy zamerané na: 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súhrn opisu prostredí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súhrn vlastností zistený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 pozorovaním, „S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práva malého vedca</w:t>
            </w:r>
            <w:r w:rsidR="003D61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“ a pod. K dispozícii budú mať žiaci aj vzorovú správu</w:t>
            </w:r>
            <w:r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podľa ktorej by mohli postupovať.</w:t>
            </w:r>
          </w:p>
          <w:p w:rsidR="00084401" w:rsidRPr="00084401" w:rsidRDefault="003D61F0" w:rsidP="00EB18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Aktivita „Zbierka 2020“ spomenutá na májovom online stretnutí sa rozrastá o ďalšie materiály. 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Cieľom aktivity je zbierať odpadky v okolí, resp. blízkom okolí,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pričom symbolický počet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2020 je nielen počet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vyzbieraných smetí, ale aj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dob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rých skutkov pre naše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životné prost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redie. Uplatňovanie </w:t>
            </w:r>
            <w:proofErr w:type="spellStart"/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medzipredmetových</w:t>
            </w:r>
            <w:proofErr w:type="spellEnd"/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vzťahov umožňuje rozvíjať viacero spôsobilostí žiakov, ako napr. schopnosť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vedieť sa zorientovať v teréne; vedieť opísať prostredie, odkiaľ sa odpadky zozbierali a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zaznačiť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danú oblasť na mape,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pozorovaním vyhodnotiť zloženie, prípadne počet odpadkov. 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Ukončenie zbierky bude sprevádzané 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vyhodnotením, prípadne prezentáciou pred vere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jnosťou či mladšími spolužiakmi. Ako vhodné podklady pre prezentáciu nadobudnutých poznatkov poslúžia jednotlivé pracovné listy: 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Mapa o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dpadkov, Opis prostredia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 hľadiska odpadkov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Zloženie odpadkov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Pla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gát - Zbierka 2020 vrátane mien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tých</w:t>
            </w:r>
            <w:r w:rsidR="00EB18A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žiakov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ktorí prispeli dobrým skutkom. </w:t>
            </w:r>
            <w:r w:rsidR="009522F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Tvorba plagátu by bola</w:t>
            </w:r>
            <w:r w:rsidR="00084401" w:rsidRPr="0008440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samotná aktivita pre deti.</w:t>
            </w:r>
          </w:p>
          <w:p w:rsidR="00084401" w:rsidRDefault="00084401" w:rsidP="0008440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55512" w:rsidRDefault="00855512" w:rsidP="0008440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Bod č.4</w:t>
            </w:r>
          </w:p>
          <w:p w:rsidR="00B60EC7" w:rsidRDefault="00855512" w:rsidP="008555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Vedúca PK plynule prešla k zhrnutiu a analýze dosiahnutých cieľov počas 2. polroka šk. roka 2019/ 2020. Vyzvala prítomných, aby stručne zhodnotili svoju doterajšiu činnosť a zhrnuli dosiahnuté výsledky.</w:t>
            </w:r>
          </w:p>
          <w:p w:rsidR="00562B30" w:rsidRDefault="00562B30" w:rsidP="008555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62B30" w:rsidRDefault="00562B30" w:rsidP="008555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62B30" w:rsidRDefault="00562B30" w:rsidP="008555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62B30" w:rsidRDefault="00562B30" w:rsidP="008555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62B30" w:rsidRDefault="00562B30" w:rsidP="008555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62B30" w:rsidRDefault="00562B30" w:rsidP="008555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62B30" w:rsidRPr="00245947" w:rsidRDefault="00562B30" w:rsidP="008555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5F" w:rsidRPr="00245947" w:rsidTr="00234582">
        <w:trPr>
          <w:trHeight w:val="6419"/>
        </w:trPr>
        <w:tc>
          <w:tcPr>
            <w:tcW w:w="9212" w:type="dxa"/>
          </w:tcPr>
          <w:p w:rsidR="0053585F" w:rsidRPr="00245947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4A5EA4" w:rsidRDefault="00562B30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PK si vzájomne poďakovali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odprezentované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aktivity a návrhy pre ďalšie obdobie. </w:t>
            </w:r>
            <w:r w:rsidR="004A5EA4">
              <w:rPr>
                <w:rFonts w:ascii="Times New Roman" w:hAnsi="Times New Roman"/>
                <w:sz w:val="24"/>
                <w:szCs w:val="24"/>
              </w:rPr>
              <w:t>V závere si zúčastnené navzájom poďakoval</w:t>
            </w:r>
            <w:r w:rsidR="00B60EC7">
              <w:rPr>
                <w:rFonts w:ascii="Times New Roman" w:hAnsi="Times New Roman"/>
                <w:sz w:val="24"/>
                <w:szCs w:val="24"/>
              </w:rPr>
              <w:t>i a</w:t>
            </w:r>
            <w:r w:rsidR="004A5EA4">
              <w:rPr>
                <w:rFonts w:ascii="Times New Roman" w:hAnsi="Times New Roman"/>
                <w:sz w:val="24"/>
                <w:szCs w:val="24"/>
              </w:rPr>
              <w:t xml:space="preserve"> zhodli </w:t>
            </w:r>
            <w:r w:rsidR="00B60EC7">
              <w:rPr>
                <w:rFonts w:ascii="Times New Roman" w:hAnsi="Times New Roman"/>
                <w:sz w:val="24"/>
                <w:szCs w:val="24"/>
              </w:rPr>
              <w:t xml:space="preserve">sa </w:t>
            </w:r>
            <w:r w:rsidR="004A5EA4">
              <w:rPr>
                <w:rFonts w:ascii="Times New Roman" w:hAnsi="Times New Roman"/>
                <w:sz w:val="24"/>
                <w:szCs w:val="24"/>
              </w:rPr>
              <w:t>na tom, že budú pokračovať v príprave metodických materiálov a navzájom medzi sebou spolupracovať.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 berie na vedomie</w:t>
            </w:r>
            <w:r w:rsidR="00B60EC7">
              <w:rPr>
                <w:rFonts w:ascii="Times New Roman" w:hAnsi="Times New Roman"/>
              </w:rPr>
              <w:t>: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Default="00562B30" w:rsidP="004A5EA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jednotlivých krúžkov</w:t>
            </w:r>
          </w:p>
          <w:p w:rsidR="00562B30" w:rsidRDefault="00562B30" w:rsidP="004A5EA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Analýzu dosiahnutých výsledkov</w:t>
            </w:r>
          </w:p>
          <w:p w:rsidR="00562B30" w:rsidRPr="00562B30" w:rsidRDefault="00562B30" w:rsidP="00562B30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PK ukladá: 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Default="00562B30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A5EA4">
              <w:rPr>
                <w:rFonts w:ascii="Times New Roman" w:hAnsi="Times New Roman"/>
              </w:rPr>
              <w:t>/2020  Príprava materi</w:t>
            </w:r>
            <w:r w:rsidR="00762A00">
              <w:rPr>
                <w:rFonts w:ascii="Times New Roman" w:hAnsi="Times New Roman"/>
              </w:rPr>
              <w:t>álov  počas letných prázdnin</w:t>
            </w: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5EA4" w:rsidRDefault="004A5EA4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priebežne           Zodpovední: všetci členovia PK</w:t>
            </w:r>
          </w:p>
          <w:p w:rsidR="00015AFC" w:rsidRDefault="00015AFC" w:rsidP="004A5EA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4C97" w:rsidRDefault="008F4C97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57" w:rsidRPr="00245947" w:rsidRDefault="00542157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AFC" w:rsidRDefault="00CC197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Vedúca</w:t>
            </w:r>
            <w:r w:rsidR="003B6FE4" w:rsidRPr="00245947">
              <w:rPr>
                <w:rFonts w:ascii="Times New Roman" w:hAnsi="Times New Roman"/>
                <w:sz w:val="24"/>
                <w:szCs w:val="24"/>
              </w:rPr>
              <w:t xml:space="preserve"> PK sa poďakoval</w:t>
            </w:r>
            <w:r w:rsidRPr="00245947">
              <w:rPr>
                <w:rFonts w:ascii="Times New Roman" w:hAnsi="Times New Roman"/>
                <w:sz w:val="24"/>
                <w:szCs w:val="24"/>
              </w:rPr>
              <w:t>a</w:t>
            </w:r>
            <w:r w:rsidR="003B6FE4" w:rsidRPr="00245947">
              <w:rPr>
                <w:rFonts w:ascii="Times New Roman" w:hAnsi="Times New Roman"/>
                <w:sz w:val="24"/>
                <w:szCs w:val="24"/>
              </w:rPr>
              <w:t xml:space="preserve"> prítomným a ukončil</w:t>
            </w:r>
            <w:r w:rsidRPr="00245947">
              <w:rPr>
                <w:rFonts w:ascii="Times New Roman" w:hAnsi="Times New Roman"/>
                <w:sz w:val="24"/>
                <w:szCs w:val="24"/>
              </w:rPr>
              <w:t>a</w:t>
            </w:r>
            <w:r w:rsidR="003B6FE4" w:rsidRPr="00245947">
              <w:rPr>
                <w:rFonts w:ascii="Times New Roman" w:hAnsi="Times New Roman"/>
                <w:sz w:val="24"/>
                <w:szCs w:val="24"/>
              </w:rPr>
              <w:t xml:space="preserve"> stretnutie. </w:t>
            </w:r>
          </w:p>
          <w:p w:rsidR="00015AFC" w:rsidRDefault="00015AFC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AFC" w:rsidRPr="00245947" w:rsidRDefault="00015AFC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85F" w:rsidRPr="00245947" w:rsidRDefault="0053585F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5947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53585F" w:rsidRPr="00245947" w:rsidRDefault="00CC1976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 xml:space="preserve">Mgr. Lucia </w:t>
            </w:r>
            <w:proofErr w:type="spellStart"/>
            <w:r w:rsidRPr="00245947">
              <w:rPr>
                <w:rFonts w:ascii="Times New Roman" w:hAnsi="Times New Roman"/>
                <w:sz w:val="24"/>
                <w:szCs w:val="24"/>
              </w:rPr>
              <w:t>Zahoranová</w:t>
            </w:r>
            <w:proofErr w:type="spellEnd"/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53585F" w:rsidRPr="00245947" w:rsidRDefault="00E41B03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60EC7">
              <w:rPr>
                <w:rFonts w:ascii="Times New Roman" w:hAnsi="Times New Roman"/>
                <w:sz w:val="24"/>
                <w:szCs w:val="24"/>
              </w:rPr>
              <w:t>.06</w:t>
            </w:r>
            <w:r w:rsidR="001671F9" w:rsidRPr="0024594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53585F" w:rsidRPr="00245947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53585F" w:rsidRPr="00245947" w:rsidRDefault="00E41B03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PaedDr. 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Meňhartová</w:t>
            </w:r>
            <w:proofErr w:type="spellEnd"/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53585F" w:rsidRPr="00E41B03" w:rsidRDefault="00E41B03" w:rsidP="00E41B0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6. 2020</w:t>
            </w:r>
          </w:p>
        </w:tc>
      </w:tr>
      <w:tr w:rsidR="0053585F" w:rsidRPr="00245947" w:rsidTr="00234582">
        <w:tc>
          <w:tcPr>
            <w:tcW w:w="4077" w:type="dxa"/>
          </w:tcPr>
          <w:p w:rsidR="0053585F" w:rsidRPr="00245947" w:rsidRDefault="0053585F" w:rsidP="0024594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94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53585F" w:rsidRPr="00245947" w:rsidRDefault="0053585F" w:rsidP="002459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85F" w:rsidRDefault="0053585F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2157" w:rsidRDefault="0054215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0EC7" w:rsidRDefault="00B60EC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0EC7" w:rsidRDefault="00B60EC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0EC7" w:rsidRDefault="00B60EC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0EC7" w:rsidRDefault="00B60EC7" w:rsidP="00245947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1B03" w:rsidRDefault="00E41B03" w:rsidP="00E41B03">
      <w:r w:rsidRPr="00D0796E">
        <w:rPr>
          <w:rFonts w:ascii="Times New Roman" w:hAnsi="Times New Roman"/>
        </w:rPr>
        <w:lastRenderedPageBreak/>
        <w:t xml:space="preserve">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3835164" wp14:editId="4FD6280B">
            <wp:extent cx="5753100" cy="80010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03" w:rsidRPr="001544C0" w:rsidRDefault="00E41B03" w:rsidP="00E41B0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41B03" w:rsidRPr="007B6C7D" w:rsidTr="00C77741">
        <w:tc>
          <w:tcPr>
            <w:tcW w:w="3528" w:type="dxa"/>
          </w:tcPr>
          <w:p w:rsidR="00E41B03" w:rsidRPr="007B6C7D" w:rsidRDefault="00E41B03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E41B03" w:rsidRPr="002026A2" w:rsidRDefault="00E41B03" w:rsidP="00C77741">
            <w:pPr>
              <w:rPr>
                <w:spacing w:val="20"/>
              </w:rPr>
            </w:pPr>
            <w:r w:rsidRPr="002026A2">
              <w:rPr>
                <w:spacing w:val="20"/>
              </w:rPr>
              <w:t>Vzdelávanie</w:t>
            </w:r>
          </w:p>
        </w:tc>
      </w:tr>
      <w:tr w:rsidR="00E41B03" w:rsidRPr="007B6C7D" w:rsidTr="00C77741">
        <w:tc>
          <w:tcPr>
            <w:tcW w:w="3528" w:type="dxa"/>
          </w:tcPr>
          <w:p w:rsidR="00E41B03" w:rsidRPr="001620FF" w:rsidRDefault="00E41B03" w:rsidP="00C77741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E41B03" w:rsidRDefault="00E41B03" w:rsidP="00C77741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E41B03" w:rsidRPr="007B6C7D" w:rsidTr="00C77741">
        <w:tc>
          <w:tcPr>
            <w:tcW w:w="3528" w:type="dxa"/>
          </w:tcPr>
          <w:p w:rsidR="00E41B03" w:rsidRPr="007B6C7D" w:rsidRDefault="00E41B03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41B03" w:rsidRDefault="00E41B03" w:rsidP="00C77741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E41B03" w:rsidRPr="007B6C7D" w:rsidTr="00C77741">
        <w:tc>
          <w:tcPr>
            <w:tcW w:w="3528" w:type="dxa"/>
          </w:tcPr>
          <w:p w:rsidR="00E41B03" w:rsidRPr="007B6C7D" w:rsidRDefault="00E41B03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41B03" w:rsidRPr="00E66FFE" w:rsidRDefault="00E41B03" w:rsidP="00C77741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E41B03" w:rsidRPr="007B6C7D" w:rsidTr="00C77741">
        <w:tc>
          <w:tcPr>
            <w:tcW w:w="3528" w:type="dxa"/>
          </w:tcPr>
          <w:p w:rsidR="00E41B03" w:rsidRPr="007B6C7D" w:rsidRDefault="00E41B03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E41B03" w:rsidRDefault="00E41B03" w:rsidP="00C77741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E41B03" w:rsidRPr="007B6C7D" w:rsidTr="00C77741">
        <w:tc>
          <w:tcPr>
            <w:tcW w:w="3528" w:type="dxa"/>
          </w:tcPr>
          <w:p w:rsidR="00E41B03" w:rsidRPr="007B6C7D" w:rsidRDefault="00E41B03" w:rsidP="00C77741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E41B03" w:rsidRPr="00324BFD" w:rsidRDefault="00E41B03" w:rsidP="00C77741">
            <w:pPr>
              <w:rPr>
                <w:spacing w:val="20"/>
              </w:rPr>
            </w:pPr>
            <w:r>
              <w:rPr>
                <w:spacing w:val="20"/>
              </w:rPr>
              <w:t>Prírodovedný, stretnutie č. 10</w:t>
            </w:r>
          </w:p>
        </w:tc>
      </w:tr>
    </w:tbl>
    <w:p w:rsidR="00E41B03" w:rsidRDefault="00E41B03" w:rsidP="00E41B03"/>
    <w:p w:rsidR="00E41B03" w:rsidRPr="001B69AF" w:rsidRDefault="00E41B03" w:rsidP="00E41B0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E41B03" w:rsidRDefault="00E41B03" w:rsidP="00E41B03"/>
    <w:p w:rsidR="00E41B03" w:rsidRDefault="00E41B03" w:rsidP="00E41B03">
      <w:r>
        <w:t xml:space="preserve">Miesto konania stretnutia: zasadačka </w:t>
      </w:r>
    </w:p>
    <w:p w:rsidR="00E41B03" w:rsidRDefault="00E41B03" w:rsidP="00E41B03">
      <w:r>
        <w:t>Dátum konania stretnutia: 17. 6. 2020</w:t>
      </w:r>
    </w:p>
    <w:p w:rsidR="00E41B03" w:rsidRDefault="00E41B03" w:rsidP="00E41B03">
      <w:r>
        <w:t>Trvanie stretnutia: od 14,00</w:t>
      </w:r>
      <w:r>
        <w:tab/>
        <w:t>do 17,00</w:t>
      </w:r>
      <w:r>
        <w:tab/>
      </w:r>
    </w:p>
    <w:p w:rsidR="00E41B03" w:rsidRDefault="00E41B03" w:rsidP="00E41B03"/>
    <w:p w:rsidR="00E41B03" w:rsidRDefault="00E41B03" w:rsidP="00E41B03">
      <w:r>
        <w:t>Zoznam účastníkov/členov pedagogického klubu: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3529"/>
      </w:tblGrid>
      <w:tr w:rsidR="00E41B03" w:rsidRPr="007B6C7D" w:rsidTr="00C77741">
        <w:trPr>
          <w:trHeight w:val="337"/>
        </w:trPr>
        <w:tc>
          <w:tcPr>
            <w:tcW w:w="544" w:type="dxa"/>
          </w:tcPr>
          <w:p w:rsidR="00E41B03" w:rsidRPr="007B6C7D" w:rsidRDefault="00E41B03" w:rsidP="00C77741">
            <w:r w:rsidRPr="007B6C7D">
              <w:t>č.</w:t>
            </w:r>
          </w:p>
        </w:tc>
        <w:tc>
          <w:tcPr>
            <w:tcW w:w="3935" w:type="dxa"/>
          </w:tcPr>
          <w:p w:rsidR="00E41B03" w:rsidRPr="007B6C7D" w:rsidRDefault="00E41B03" w:rsidP="00C77741">
            <w:r w:rsidRPr="007B6C7D">
              <w:t>Meno a priezvisko</w:t>
            </w:r>
          </w:p>
        </w:tc>
        <w:tc>
          <w:tcPr>
            <w:tcW w:w="3529" w:type="dxa"/>
          </w:tcPr>
          <w:p w:rsidR="00E41B03" w:rsidRPr="007B6C7D" w:rsidRDefault="00E41B03" w:rsidP="00C77741">
            <w:r w:rsidRPr="007B6C7D">
              <w:t>Podpis</w:t>
            </w:r>
          </w:p>
        </w:tc>
      </w:tr>
      <w:tr w:rsidR="00E41B03" w:rsidRPr="007B6C7D" w:rsidTr="00C77741">
        <w:trPr>
          <w:trHeight w:val="337"/>
        </w:trPr>
        <w:tc>
          <w:tcPr>
            <w:tcW w:w="544" w:type="dxa"/>
          </w:tcPr>
          <w:p w:rsidR="00E41B03" w:rsidRDefault="00E41B03" w:rsidP="00C77741">
            <w:r>
              <w:t>1.</w:t>
            </w:r>
          </w:p>
        </w:tc>
        <w:tc>
          <w:tcPr>
            <w:tcW w:w="3935" w:type="dxa"/>
          </w:tcPr>
          <w:p w:rsidR="00E41B03" w:rsidRDefault="00E41B03" w:rsidP="00C77741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3529" w:type="dxa"/>
          </w:tcPr>
          <w:p w:rsidR="00E41B03" w:rsidRPr="007B6C7D" w:rsidRDefault="00E41B03" w:rsidP="00C77741">
            <w:r>
              <w:t>PN</w:t>
            </w:r>
          </w:p>
        </w:tc>
      </w:tr>
      <w:tr w:rsidR="00E41B03" w:rsidRPr="007B6C7D" w:rsidTr="00C77741">
        <w:trPr>
          <w:trHeight w:val="337"/>
        </w:trPr>
        <w:tc>
          <w:tcPr>
            <w:tcW w:w="544" w:type="dxa"/>
          </w:tcPr>
          <w:p w:rsidR="00E41B03" w:rsidRDefault="00E41B03" w:rsidP="00C77741">
            <w:r>
              <w:t>2.</w:t>
            </w:r>
          </w:p>
        </w:tc>
        <w:tc>
          <w:tcPr>
            <w:tcW w:w="3935" w:type="dxa"/>
          </w:tcPr>
          <w:p w:rsidR="00E41B03" w:rsidRDefault="00E41B03" w:rsidP="00C77741">
            <w:r>
              <w:t>Mgr. Dagmar Moravčíková</w:t>
            </w:r>
          </w:p>
        </w:tc>
        <w:tc>
          <w:tcPr>
            <w:tcW w:w="3529" w:type="dxa"/>
          </w:tcPr>
          <w:p w:rsidR="00E41B03" w:rsidRPr="007B6C7D" w:rsidRDefault="00E41B03" w:rsidP="00C77741"/>
        </w:tc>
      </w:tr>
      <w:tr w:rsidR="00E41B03" w:rsidRPr="007B6C7D" w:rsidTr="00C77741">
        <w:trPr>
          <w:trHeight w:val="337"/>
        </w:trPr>
        <w:tc>
          <w:tcPr>
            <w:tcW w:w="544" w:type="dxa"/>
          </w:tcPr>
          <w:p w:rsidR="00E41B03" w:rsidRDefault="00E41B03" w:rsidP="00C77741">
            <w:r>
              <w:t>3.</w:t>
            </w:r>
          </w:p>
        </w:tc>
        <w:tc>
          <w:tcPr>
            <w:tcW w:w="3935" w:type="dxa"/>
          </w:tcPr>
          <w:p w:rsidR="00E41B03" w:rsidRDefault="00E41B03" w:rsidP="00C77741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3529" w:type="dxa"/>
          </w:tcPr>
          <w:p w:rsidR="00E41B03" w:rsidRPr="007B6C7D" w:rsidRDefault="00E41B03" w:rsidP="00C77741"/>
        </w:tc>
      </w:tr>
      <w:tr w:rsidR="00E41B03" w:rsidRPr="007B6C7D" w:rsidTr="00C77741">
        <w:trPr>
          <w:trHeight w:val="337"/>
        </w:trPr>
        <w:tc>
          <w:tcPr>
            <w:tcW w:w="544" w:type="dxa"/>
          </w:tcPr>
          <w:p w:rsidR="00E41B03" w:rsidRDefault="00E41B03" w:rsidP="00C77741">
            <w:r>
              <w:t>4.</w:t>
            </w:r>
          </w:p>
        </w:tc>
        <w:tc>
          <w:tcPr>
            <w:tcW w:w="3935" w:type="dxa"/>
          </w:tcPr>
          <w:p w:rsidR="00E41B03" w:rsidRDefault="00E41B03" w:rsidP="00C77741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3529" w:type="dxa"/>
          </w:tcPr>
          <w:p w:rsidR="00E41B03" w:rsidRPr="007B6C7D" w:rsidRDefault="00E41B03" w:rsidP="00C77741"/>
        </w:tc>
      </w:tr>
      <w:tr w:rsidR="00E41B03" w:rsidRPr="007B6C7D" w:rsidTr="00C77741">
        <w:trPr>
          <w:trHeight w:val="355"/>
        </w:trPr>
        <w:tc>
          <w:tcPr>
            <w:tcW w:w="544" w:type="dxa"/>
          </w:tcPr>
          <w:p w:rsidR="00E41B03" w:rsidRDefault="00E41B03" w:rsidP="00C77741">
            <w:r>
              <w:t>5.</w:t>
            </w:r>
          </w:p>
        </w:tc>
        <w:tc>
          <w:tcPr>
            <w:tcW w:w="3935" w:type="dxa"/>
          </w:tcPr>
          <w:p w:rsidR="00E41B03" w:rsidRDefault="00E41B03" w:rsidP="00C77741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3529" w:type="dxa"/>
          </w:tcPr>
          <w:p w:rsidR="00E41B03" w:rsidRPr="007B6C7D" w:rsidRDefault="00E41B03" w:rsidP="00C77741"/>
        </w:tc>
      </w:tr>
      <w:tr w:rsidR="00E41B03" w:rsidRPr="007B6C7D" w:rsidTr="00C77741">
        <w:trPr>
          <w:trHeight w:val="355"/>
        </w:trPr>
        <w:tc>
          <w:tcPr>
            <w:tcW w:w="544" w:type="dxa"/>
          </w:tcPr>
          <w:p w:rsidR="00E41B03" w:rsidRDefault="00E41B03" w:rsidP="00C77741">
            <w:r>
              <w:t>6.</w:t>
            </w:r>
          </w:p>
        </w:tc>
        <w:tc>
          <w:tcPr>
            <w:tcW w:w="3935" w:type="dxa"/>
          </w:tcPr>
          <w:p w:rsidR="00E41B03" w:rsidRDefault="00E41B03" w:rsidP="00C77741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3529" w:type="dxa"/>
          </w:tcPr>
          <w:p w:rsidR="00E41B03" w:rsidRPr="007B6C7D" w:rsidRDefault="00E41B03" w:rsidP="00C77741"/>
        </w:tc>
      </w:tr>
    </w:tbl>
    <w:p w:rsidR="00E41B03" w:rsidRDefault="00E41B03" w:rsidP="00E41B03"/>
    <w:p w:rsidR="00E41B03" w:rsidRDefault="00E41B03" w:rsidP="00E41B03"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E41B03" w:rsidTr="00C77741">
        <w:trPr>
          <w:trHeight w:val="337"/>
        </w:trPr>
        <w:tc>
          <w:tcPr>
            <w:tcW w:w="610" w:type="dxa"/>
          </w:tcPr>
          <w:p w:rsidR="00E41B03" w:rsidRDefault="00E41B03" w:rsidP="00C77741">
            <w:r>
              <w:t>č.</w:t>
            </w:r>
          </w:p>
        </w:tc>
        <w:tc>
          <w:tcPr>
            <w:tcW w:w="4680" w:type="dxa"/>
          </w:tcPr>
          <w:p w:rsidR="00E41B03" w:rsidRDefault="00E41B03" w:rsidP="00C77741">
            <w:r>
              <w:t>Meno a priezvisko</w:t>
            </w:r>
          </w:p>
        </w:tc>
        <w:tc>
          <w:tcPr>
            <w:tcW w:w="4140" w:type="dxa"/>
          </w:tcPr>
          <w:p w:rsidR="00E41B03" w:rsidRDefault="00E41B03" w:rsidP="00C77741">
            <w:r>
              <w:t>Podpis</w:t>
            </w:r>
          </w:p>
        </w:tc>
      </w:tr>
      <w:tr w:rsidR="00E41B03" w:rsidTr="00C77741">
        <w:trPr>
          <w:trHeight w:val="337"/>
        </w:trPr>
        <w:tc>
          <w:tcPr>
            <w:tcW w:w="610" w:type="dxa"/>
          </w:tcPr>
          <w:p w:rsidR="00E41B03" w:rsidRDefault="00E41B03" w:rsidP="00C77741">
            <w:r>
              <w:t>1.</w:t>
            </w:r>
          </w:p>
        </w:tc>
        <w:tc>
          <w:tcPr>
            <w:tcW w:w="4680" w:type="dxa"/>
          </w:tcPr>
          <w:p w:rsidR="00E41B03" w:rsidRDefault="00E41B03" w:rsidP="00C77741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E41B03" w:rsidRDefault="00E41B03" w:rsidP="00C77741"/>
        </w:tc>
      </w:tr>
    </w:tbl>
    <w:p w:rsidR="00E41B03" w:rsidRDefault="00E41B03" w:rsidP="00E41B03"/>
    <w:sectPr w:rsidR="00E41B0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92534"/>
    <w:multiLevelType w:val="hybridMultilevel"/>
    <w:tmpl w:val="CEAE6602"/>
    <w:lvl w:ilvl="0" w:tplc="E0EC7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42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6BD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4F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A4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221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C0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AC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CB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DF3D0E"/>
    <w:multiLevelType w:val="hybridMultilevel"/>
    <w:tmpl w:val="B6580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05A"/>
    <w:multiLevelType w:val="hybridMultilevel"/>
    <w:tmpl w:val="989AC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ABD"/>
    <w:multiLevelType w:val="hybridMultilevel"/>
    <w:tmpl w:val="3314D930"/>
    <w:lvl w:ilvl="0" w:tplc="385CA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51A01"/>
    <w:multiLevelType w:val="hybridMultilevel"/>
    <w:tmpl w:val="D890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561BC"/>
    <w:multiLevelType w:val="hybridMultilevel"/>
    <w:tmpl w:val="AEC43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C7F79"/>
    <w:multiLevelType w:val="hybridMultilevel"/>
    <w:tmpl w:val="62C24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979CA"/>
    <w:multiLevelType w:val="hybridMultilevel"/>
    <w:tmpl w:val="0B2E5516"/>
    <w:lvl w:ilvl="0" w:tplc="865636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E299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E8A5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C897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061A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586B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04B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5E6B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36F7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B265CD4"/>
    <w:multiLevelType w:val="hybridMultilevel"/>
    <w:tmpl w:val="A088E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890750"/>
    <w:multiLevelType w:val="hybridMultilevel"/>
    <w:tmpl w:val="5D82ACB4"/>
    <w:lvl w:ilvl="0" w:tplc="0C6E1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2E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87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42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6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20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D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21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F"/>
    <w:rsid w:val="000052D0"/>
    <w:rsid w:val="00015AFC"/>
    <w:rsid w:val="00033E98"/>
    <w:rsid w:val="00054F2B"/>
    <w:rsid w:val="00072CE4"/>
    <w:rsid w:val="00084401"/>
    <w:rsid w:val="0008468B"/>
    <w:rsid w:val="00096878"/>
    <w:rsid w:val="00096FF5"/>
    <w:rsid w:val="00135058"/>
    <w:rsid w:val="00150C4D"/>
    <w:rsid w:val="001569EA"/>
    <w:rsid w:val="001671F9"/>
    <w:rsid w:val="00167982"/>
    <w:rsid w:val="001805FF"/>
    <w:rsid w:val="00183254"/>
    <w:rsid w:val="0019137F"/>
    <w:rsid w:val="001949B2"/>
    <w:rsid w:val="001C3A91"/>
    <w:rsid w:val="001C5E21"/>
    <w:rsid w:val="001F5393"/>
    <w:rsid w:val="00201770"/>
    <w:rsid w:val="00204509"/>
    <w:rsid w:val="00205056"/>
    <w:rsid w:val="002117D8"/>
    <w:rsid w:val="002276FC"/>
    <w:rsid w:val="00245947"/>
    <w:rsid w:val="00254F02"/>
    <w:rsid w:val="00264E3D"/>
    <w:rsid w:val="00295E22"/>
    <w:rsid w:val="002B19DB"/>
    <w:rsid w:val="002F1C36"/>
    <w:rsid w:val="00304212"/>
    <w:rsid w:val="00306651"/>
    <w:rsid w:val="00323A50"/>
    <w:rsid w:val="00335D64"/>
    <w:rsid w:val="00342444"/>
    <w:rsid w:val="00361393"/>
    <w:rsid w:val="00366D21"/>
    <w:rsid w:val="00380F48"/>
    <w:rsid w:val="00383458"/>
    <w:rsid w:val="003A0EAF"/>
    <w:rsid w:val="003A3084"/>
    <w:rsid w:val="003B6FE4"/>
    <w:rsid w:val="003D61F0"/>
    <w:rsid w:val="00416105"/>
    <w:rsid w:val="004329BC"/>
    <w:rsid w:val="0046348A"/>
    <w:rsid w:val="00495216"/>
    <w:rsid w:val="004A4375"/>
    <w:rsid w:val="004A5EA4"/>
    <w:rsid w:val="004D3797"/>
    <w:rsid w:val="004F6673"/>
    <w:rsid w:val="00511EB9"/>
    <w:rsid w:val="00513B1D"/>
    <w:rsid w:val="00525126"/>
    <w:rsid w:val="0053585F"/>
    <w:rsid w:val="00542157"/>
    <w:rsid w:val="0056225B"/>
    <w:rsid w:val="00562B30"/>
    <w:rsid w:val="00572A5D"/>
    <w:rsid w:val="0057746A"/>
    <w:rsid w:val="00577994"/>
    <w:rsid w:val="005F2098"/>
    <w:rsid w:val="005F28E9"/>
    <w:rsid w:val="006026F7"/>
    <w:rsid w:val="0060741D"/>
    <w:rsid w:val="00612BB5"/>
    <w:rsid w:val="006137A8"/>
    <w:rsid w:val="006143D2"/>
    <w:rsid w:val="00626387"/>
    <w:rsid w:val="00636721"/>
    <w:rsid w:val="0066438B"/>
    <w:rsid w:val="006B75A0"/>
    <w:rsid w:val="006B7DE2"/>
    <w:rsid w:val="007062A0"/>
    <w:rsid w:val="00724943"/>
    <w:rsid w:val="00762A00"/>
    <w:rsid w:val="00765F05"/>
    <w:rsid w:val="0077281B"/>
    <w:rsid w:val="007A7387"/>
    <w:rsid w:val="007D08A9"/>
    <w:rsid w:val="007D0BA9"/>
    <w:rsid w:val="007D2C79"/>
    <w:rsid w:val="007E7C50"/>
    <w:rsid w:val="0080532C"/>
    <w:rsid w:val="00813573"/>
    <w:rsid w:val="008238E4"/>
    <w:rsid w:val="008273F3"/>
    <w:rsid w:val="00834DA2"/>
    <w:rsid w:val="00845D85"/>
    <w:rsid w:val="008503FA"/>
    <w:rsid w:val="00854111"/>
    <w:rsid w:val="00855512"/>
    <w:rsid w:val="00864BE1"/>
    <w:rsid w:val="00892131"/>
    <w:rsid w:val="00896F91"/>
    <w:rsid w:val="008A5FC9"/>
    <w:rsid w:val="008B680F"/>
    <w:rsid w:val="008E25E3"/>
    <w:rsid w:val="008F4C97"/>
    <w:rsid w:val="008F6AAF"/>
    <w:rsid w:val="008F6D83"/>
    <w:rsid w:val="00937BB2"/>
    <w:rsid w:val="009522F4"/>
    <w:rsid w:val="0096319F"/>
    <w:rsid w:val="0097269B"/>
    <w:rsid w:val="00975822"/>
    <w:rsid w:val="0098107D"/>
    <w:rsid w:val="009E5288"/>
    <w:rsid w:val="009F3420"/>
    <w:rsid w:val="00A0171D"/>
    <w:rsid w:val="00A454A8"/>
    <w:rsid w:val="00A52773"/>
    <w:rsid w:val="00A90659"/>
    <w:rsid w:val="00AB3A4E"/>
    <w:rsid w:val="00AC7F6E"/>
    <w:rsid w:val="00AF4311"/>
    <w:rsid w:val="00B60EC7"/>
    <w:rsid w:val="00B70724"/>
    <w:rsid w:val="00B91DC6"/>
    <w:rsid w:val="00B92E35"/>
    <w:rsid w:val="00BC5F22"/>
    <w:rsid w:val="00BF4235"/>
    <w:rsid w:val="00C2228E"/>
    <w:rsid w:val="00C368A5"/>
    <w:rsid w:val="00C41034"/>
    <w:rsid w:val="00C67131"/>
    <w:rsid w:val="00C8792D"/>
    <w:rsid w:val="00CC1976"/>
    <w:rsid w:val="00D96030"/>
    <w:rsid w:val="00DA11BD"/>
    <w:rsid w:val="00DB27D6"/>
    <w:rsid w:val="00DE0612"/>
    <w:rsid w:val="00DE7196"/>
    <w:rsid w:val="00E2566F"/>
    <w:rsid w:val="00E41B03"/>
    <w:rsid w:val="00E63868"/>
    <w:rsid w:val="00E83B42"/>
    <w:rsid w:val="00EA5126"/>
    <w:rsid w:val="00EB18AE"/>
    <w:rsid w:val="00ED1F7C"/>
    <w:rsid w:val="00EE19C0"/>
    <w:rsid w:val="00EF225F"/>
    <w:rsid w:val="00F01DEB"/>
    <w:rsid w:val="00F24716"/>
    <w:rsid w:val="00F9514A"/>
    <w:rsid w:val="00FB0F33"/>
    <w:rsid w:val="00FC0F1B"/>
    <w:rsid w:val="00FD0E2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3FE8"/>
  <w15:docId w15:val="{248544B7-431C-45C9-B3A3-B6766DE8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85F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358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3585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5358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85F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0052D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A437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6673"/>
    <w:rPr>
      <w:i/>
      <w:iCs/>
    </w:rPr>
  </w:style>
  <w:style w:type="paragraph" w:customStyle="1" w:styleId="paragraph">
    <w:name w:val="paragraph"/>
    <w:basedOn w:val="Normlny"/>
    <w:rsid w:val="009E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A01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cp:lastPrinted>2020-06-26T09:26:00Z</cp:lastPrinted>
  <dcterms:created xsi:type="dcterms:W3CDTF">2020-06-26T09:27:00Z</dcterms:created>
  <dcterms:modified xsi:type="dcterms:W3CDTF">2020-06-26T09:27:00Z</dcterms:modified>
</cp:coreProperties>
</file>